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3664DB59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20</w:t>
      </w:r>
      <w:r w:rsidR="00F549F3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266E1B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02CE6C49" w14:textId="77777777" w:rsidR="00F549F3" w:rsidRDefault="00F549F3" w:rsidP="00F549F3">
      <w:pPr>
        <w:pStyle w:val="NormalWeb"/>
      </w:pPr>
      <w:r>
        <w:rPr>
          <w:rStyle w:val="Forte"/>
        </w:rPr>
        <w:t>DIREITO</w:t>
      </w:r>
    </w:p>
    <w:p w14:paraId="441CD521" w14:textId="77777777" w:rsidR="00F549F3" w:rsidRDefault="00F549F3" w:rsidP="00F549F3">
      <w:pPr>
        <w:pStyle w:val="NormalWeb"/>
      </w:pPr>
      <w:r>
        <w:br/>
        <w:t>– Curso de Perícia Judicial</w:t>
      </w:r>
      <w:r>
        <w:br/>
        <w:t>– Métodos adequados de resolução de conflitos</w:t>
      </w:r>
      <w:r>
        <w:br/>
        <w:t>– Lei Geral de Proteção de Dados</w:t>
      </w:r>
      <w:r>
        <w:br/>
        <w:t>– Responsabilidade Civil no CDC</w:t>
      </w:r>
      <w:r>
        <w:br/>
        <w:t>– Atualização em direito empresarial</w:t>
      </w:r>
      <w:r>
        <w:br/>
        <w:t>– Fundamentos de direito digital</w:t>
      </w:r>
      <w:r>
        <w:br/>
        <w:t>– Direito e Novas Tecnologias</w:t>
      </w:r>
      <w:r>
        <w:br/>
        <w:t>– Direito Empresarial</w:t>
      </w:r>
      <w:r>
        <w:br/>
        <w:t>– Direito Romano</w:t>
      </w:r>
      <w:r>
        <w:br/>
        <w:t>– História do Direito</w:t>
      </w:r>
      <w:r>
        <w:br/>
        <w:t>– Lei Geral de Proteção de Dados</w:t>
      </w:r>
      <w:r>
        <w:br/>
        <w:t>– Direito do Consumidor – Prática em direito do consumidor</w:t>
      </w:r>
      <w:r>
        <w:br/>
        <w:t>– Direito do consumidor:  Direito do Consumidor em tempos de pandemia</w:t>
      </w:r>
      <w:r>
        <w:br/>
        <w:t>– Direito do consumidor:  Advocacia consumerista</w:t>
      </w:r>
      <w:r>
        <w:br/>
        <w:t xml:space="preserve">– Primeiros passos na advocacia </w:t>
      </w:r>
      <w:proofErr w:type="spellStart"/>
      <w:r>
        <w:t>familiarista</w:t>
      </w:r>
      <w:proofErr w:type="spellEnd"/>
      <w:r>
        <w:t xml:space="preserve"> – Teoria  e prática</w:t>
      </w:r>
      <w:r>
        <w:br/>
        <w:t>– Contratos mediados por tecnologia: efeitos das tecnologias sobre contratos empresariais (B2B) e de consumo (B2C)</w:t>
      </w:r>
      <w:r>
        <w:br/>
        <w:t>– Mediação, Gestão e Prevenção de Conflitos</w:t>
      </w:r>
      <w:r>
        <w:br/>
      </w:r>
      <w:r>
        <w:br/>
      </w:r>
      <w:r>
        <w:rPr>
          <w:rStyle w:val="Forte"/>
        </w:rPr>
        <w:t>EDUCAÇÃO</w:t>
      </w:r>
      <w:r>
        <w:br/>
      </w:r>
      <w:r>
        <w:br/>
        <w:t xml:space="preserve">– Competência Linguística:  </w:t>
      </w:r>
      <w:proofErr w:type="spellStart"/>
      <w:r>
        <w:t>Oratáoria</w:t>
      </w:r>
      <w:proofErr w:type="spellEnd"/>
      <w:r>
        <w:t xml:space="preserve"> e sua eficácia discursiva</w:t>
      </w:r>
      <w:r>
        <w:br/>
        <w:t>– Interpretação e Produção de textos (Des)construção de sentidos na perspectiva discursiva</w:t>
      </w:r>
    </w:p>
    <w:p w14:paraId="21293E11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EDUCAÇÃO FÍSICA</w:t>
      </w:r>
    </w:p>
    <w:p w14:paraId="463ECBF2" w14:textId="77777777" w:rsidR="00F549F3" w:rsidRDefault="00F549F3" w:rsidP="00F549F3">
      <w:pPr>
        <w:pStyle w:val="NormalWeb"/>
      </w:pPr>
      <w:r>
        <w:br/>
        <w:t>– O trabalho do profissional de educação física no Reino Unido e os impactos da COVID19</w:t>
      </w:r>
      <w:r>
        <w:br/>
        <w:t>– Atividades físicas em casa, Isolamento COVID19</w:t>
      </w:r>
      <w:r>
        <w:br/>
        <w:t>– Atividades físicas em casa, isolamento COVID19 – com R4 Academia</w:t>
      </w:r>
    </w:p>
    <w:p w14:paraId="7222DE79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ENFERMAGEM</w:t>
      </w:r>
    </w:p>
    <w:p w14:paraId="3EBDC6D0" w14:textId="77777777" w:rsidR="00F549F3" w:rsidRDefault="00F549F3" w:rsidP="00F549F3">
      <w:pPr>
        <w:pStyle w:val="NormalWeb"/>
      </w:pPr>
      <w:r>
        <w:br/>
        <w:t>– Orientação e treinamento na prevenção do corona vírus para os funcionários – UNIMES</w:t>
      </w:r>
      <w:r>
        <w:br/>
        <w:t>– Vídeos informativos e orientação na prevenção do COVID19</w:t>
      </w:r>
      <w:r>
        <w:br/>
        <w:t>– Dimensionamento de pessoal em hospitais de campanha</w:t>
      </w:r>
      <w:r>
        <w:br/>
      </w:r>
      <w:r>
        <w:lastRenderedPageBreak/>
        <w:t>– A importância da liderança do enfermeiro</w:t>
      </w:r>
      <w:r>
        <w:br/>
        <w:t>– XVIII semana da enfermagem</w:t>
      </w:r>
      <w:r>
        <w:br/>
        <w:t>– Semana Acadêmica de Enfermagem</w:t>
      </w:r>
      <w:r>
        <w:br/>
        <w:t>– Atualização em Lesões, feridas e coberturas para curativos</w:t>
      </w:r>
      <w:r>
        <w:br/>
        <w:t>– Atualização em sistematização da assistência de enfermagem</w:t>
      </w:r>
      <w:r>
        <w:br/>
        <w:t>– Cuidados com cateteres, sondas e drenos</w:t>
      </w:r>
      <w:r>
        <w:br/>
        <w:t>– Cálculo e preparo de medicação</w:t>
      </w:r>
    </w:p>
    <w:p w14:paraId="1180E0F9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FACCE</w:t>
      </w:r>
    </w:p>
    <w:p w14:paraId="184367E8" w14:textId="77777777" w:rsidR="00F549F3" w:rsidRDefault="00F549F3" w:rsidP="00F549F3">
      <w:pPr>
        <w:pStyle w:val="NormalWeb"/>
      </w:pPr>
      <w:r>
        <w:br/>
        <w:t>– Curso de Direito impactos COVID19</w:t>
      </w:r>
      <w:r>
        <w:br/>
        <w:t>– Projeto roda de conversa grupos com objetivos terapêuticos</w:t>
      </w:r>
      <w:r>
        <w:br/>
        <w:t>– Finanças: investimentos X Pandemia</w:t>
      </w:r>
      <w:r>
        <w:br/>
        <w:t>– Live Tecnologia e relações de trabalho</w:t>
      </w:r>
      <w:r>
        <w:br/>
        <w:t>– Live Mercado de trabalho pós pandemia – Aspectos humanos e comportamentais</w:t>
      </w:r>
      <w:r>
        <w:br/>
        <w:t>– IV Encontro da Transversalidade UNIMES – Meio Ambiente e Preservação da Vida</w:t>
      </w:r>
      <w:r>
        <w:br/>
      </w:r>
      <w:r>
        <w:br/>
      </w:r>
      <w:r>
        <w:rPr>
          <w:rStyle w:val="Forte"/>
        </w:rPr>
        <w:t>HISTÓRIA</w:t>
      </w:r>
      <w:r>
        <w:br/>
      </w:r>
      <w:r>
        <w:br/>
        <w:t>– Chá, história e saberes</w:t>
      </w:r>
      <w:r>
        <w:br/>
      </w:r>
      <w:r>
        <w:br/>
      </w:r>
      <w:r>
        <w:rPr>
          <w:rStyle w:val="Forte"/>
        </w:rPr>
        <w:t>LOGÍSTICA</w:t>
      </w:r>
      <w:r>
        <w:br/>
      </w:r>
      <w:r>
        <w:br/>
        <w:t>– Logística fácil, uma experiência para todos</w:t>
      </w:r>
    </w:p>
    <w:p w14:paraId="6CF5F2A4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MATEMÁTICA</w:t>
      </w:r>
    </w:p>
    <w:p w14:paraId="326A62BC" w14:textId="77777777" w:rsidR="00F549F3" w:rsidRDefault="00F549F3" w:rsidP="00F549F3">
      <w:pPr>
        <w:pStyle w:val="NormalWeb"/>
      </w:pPr>
      <w:r>
        <w:br/>
        <w:t>– Exponenciais e logaritmos como objeto de estudos e ferramenta na resolução de problemas no ensino médio</w:t>
      </w:r>
      <w:r>
        <w:br/>
        <w:t>– O cotidiano e a análise combinatória</w:t>
      </w:r>
      <w:r>
        <w:br/>
        <w:t>– Geometria Analítica do Ensino Médio: formalizações e aplicações</w:t>
      </w:r>
      <w:r>
        <w:br/>
        <w:t>– Administração – Matemática simples e sem complicação</w:t>
      </w:r>
      <w:r>
        <w:br/>
        <w:t>– Complexos e Polinômios: visões algébrica e geométrica, sua utilização como ferramenta matemática no ensino médio</w:t>
      </w:r>
    </w:p>
    <w:p w14:paraId="365A822A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MEDICINA</w:t>
      </w:r>
    </w:p>
    <w:p w14:paraId="4940641E" w14:textId="77777777" w:rsidR="00F549F3" w:rsidRDefault="00F549F3" w:rsidP="00F549F3">
      <w:pPr>
        <w:pStyle w:val="NormalWeb"/>
      </w:pPr>
      <w:r>
        <w:br/>
        <w:t>– Curso antimicrobianos</w:t>
      </w:r>
      <w:r>
        <w:br/>
        <w:t>– Atendimento ao trauma na sala de emergência</w:t>
      </w:r>
      <w:r>
        <w:br/>
        <w:t>– Direitos humanos na perspectiva da saúde</w:t>
      </w:r>
      <w:r>
        <w:br/>
        <w:t>– Discussão de caso Adenomegalias febris infecciosas</w:t>
      </w:r>
      <w:r>
        <w:br/>
        <w:t>– Discussão de caso – Síndromes ictéricas</w:t>
      </w:r>
      <w:r>
        <w:br/>
        <w:t xml:space="preserve">– Revisão Sistemática e </w:t>
      </w:r>
      <w:proofErr w:type="spellStart"/>
      <w:r>
        <w:t>Metanálise</w:t>
      </w:r>
      <w:proofErr w:type="spellEnd"/>
      <w:r>
        <w:br/>
      </w:r>
      <w:r>
        <w:br/>
      </w:r>
      <w:r>
        <w:rPr>
          <w:rStyle w:val="Forte"/>
        </w:rPr>
        <w:lastRenderedPageBreak/>
        <w:t>MEDICINA VETERINÁRIA</w:t>
      </w:r>
      <w:r>
        <w:br/>
      </w:r>
      <w:r>
        <w:br/>
        <w:t>– Diagnóstico citológico das neoplasias em cães e gatos</w:t>
      </w:r>
    </w:p>
    <w:p w14:paraId="464DAB17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NUTRIÇÃO</w:t>
      </w:r>
    </w:p>
    <w:p w14:paraId="2CA9632E" w14:textId="77777777" w:rsidR="00F549F3" w:rsidRDefault="00F549F3" w:rsidP="00F549F3">
      <w:pPr>
        <w:pStyle w:val="NormalWeb"/>
      </w:pPr>
      <w:r>
        <w:br/>
        <w:t>– Cuidado nutricional humanizado – de acordo com cronograma pré-estabelecido de acordo com o PDI</w:t>
      </w:r>
      <w:r>
        <w:br/>
        <w:t>– Atuação profissional na área hospitalar e casa de longa permanência</w:t>
      </w:r>
      <w:r>
        <w:br/>
        <w:t>– Atuação profissional na área de Unidade de Alimentação e nutrição</w:t>
      </w:r>
      <w:r>
        <w:br/>
        <w:t>– V Simpósio de nutrição Funcional UNIMES</w:t>
      </w:r>
      <w:r>
        <w:br/>
        <w:t xml:space="preserve">– </w:t>
      </w:r>
      <w:proofErr w:type="spellStart"/>
      <w:r>
        <w:t>Nutrigenética</w:t>
      </w:r>
      <w:proofErr w:type="spellEnd"/>
      <w:r>
        <w:t xml:space="preserve"> na prática clínica do nutricionista</w:t>
      </w:r>
      <w:r>
        <w:br/>
        <w:t>– Terapia Nutricional Enteral na Prática Clínica</w:t>
      </w:r>
      <w:r>
        <w:br/>
        <w:t>– Terapia Nutricional Perioperatória – Projeto ACERTO</w:t>
      </w:r>
      <w:r>
        <w:br/>
        <w:t>– Semana Acadêmica de Nutrição UNIMES 2021 | VI Simpósio de Nutrição Funcional da UNIMES</w:t>
      </w:r>
      <w:r>
        <w:br/>
        <w:t>– I Encontro de Atendimento Nutricional e Transtornos Alimentares: vivências e desafios</w:t>
      </w:r>
      <w:r>
        <w:br/>
        <w:t>– Seminários Temáticos de Nutrição</w:t>
      </w:r>
    </w:p>
    <w:p w14:paraId="794E9CAC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ODONTOLOGIA</w:t>
      </w:r>
    </w:p>
    <w:p w14:paraId="57DD5ED4" w14:textId="77777777" w:rsidR="00F549F3" w:rsidRDefault="00F549F3" w:rsidP="00F549F3">
      <w:pPr>
        <w:pStyle w:val="NormalWeb"/>
      </w:pPr>
      <w:r>
        <w:br/>
        <w:t>– Iniciação à docência em odontologia</w:t>
      </w:r>
      <w:r>
        <w:br/>
        <w:t>– Projeto desenvolvendo sorrisos</w:t>
      </w:r>
      <w:r>
        <w:br/>
        <w:t>– Programa futuro profissional Colgate 2020</w:t>
      </w:r>
      <w:r>
        <w:br/>
        <w:t xml:space="preserve">– Palestra aos formandos – </w:t>
      </w:r>
      <w:proofErr w:type="spellStart"/>
      <w:r>
        <w:t>Sensodyne</w:t>
      </w:r>
      <w:proofErr w:type="spellEnd"/>
      <w:r>
        <w:br/>
        <w:t>– Odontologia Liga de Periodontia (LAPEFOS)</w:t>
      </w:r>
      <w:r>
        <w:br/>
        <w:t>– Odontologia Hospitalar em tempos de COVID-19</w:t>
      </w:r>
      <w:r>
        <w:br/>
        <w:t>– Odontopediatria</w:t>
      </w:r>
      <w:r>
        <w:br/>
        <w:t>– Reconstrução Estética de dentes posteriores pela técnica estratificada e de incremento único</w:t>
      </w:r>
      <w:r>
        <w:br/>
        <w:t>– Odontologia Digital – simplificando a utilização dos recursos atuais</w:t>
      </w:r>
      <w:r>
        <w:br/>
        <w:t>– Reabilitações  estéticas anteriores e posteriores – do convencional ao digital</w:t>
      </w:r>
      <w:r>
        <w:br/>
        <w:t>– Imersão em Interpretação de radiografias panorâmicas</w:t>
      </w:r>
      <w:r>
        <w:br/>
        <w:t xml:space="preserve">– </w:t>
      </w:r>
      <w:proofErr w:type="spellStart"/>
      <w:r>
        <w:t>Dentística</w:t>
      </w:r>
      <w:proofErr w:type="spellEnd"/>
      <w:r>
        <w:t xml:space="preserve"> com ênfase em procedimentos estéticos</w:t>
      </w:r>
      <w:r>
        <w:br/>
        <w:t xml:space="preserve">– Habilitação em </w:t>
      </w:r>
      <w:proofErr w:type="spellStart"/>
      <w:r>
        <w:t>Laserterapia</w:t>
      </w:r>
      <w:proofErr w:type="spellEnd"/>
      <w:r>
        <w:t xml:space="preserve"> para cirurgiões-dentistas</w:t>
      </w:r>
    </w:p>
    <w:p w14:paraId="628BDE07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PSICOLOGIA</w:t>
      </w:r>
    </w:p>
    <w:p w14:paraId="2AD1ABC7" w14:textId="77777777" w:rsidR="00F549F3" w:rsidRDefault="00F549F3" w:rsidP="00F549F3">
      <w:pPr>
        <w:pStyle w:val="NormalWeb"/>
      </w:pPr>
      <w:r>
        <w:br/>
        <w:t>– Introdução à psicologia analítica de C G Jung</w:t>
      </w:r>
    </w:p>
    <w:p w14:paraId="48B7C716" w14:textId="77777777" w:rsidR="00F549F3" w:rsidRDefault="00F549F3" w:rsidP="00F549F3">
      <w:pPr>
        <w:pStyle w:val="NormalWeb"/>
      </w:pPr>
      <w:r>
        <w:br/>
      </w:r>
      <w:r>
        <w:rPr>
          <w:rStyle w:val="Forte"/>
        </w:rPr>
        <w:t>POS GRADUAÇÃO</w:t>
      </w:r>
    </w:p>
    <w:p w14:paraId="4D5D7002" w14:textId="77777777" w:rsidR="00F549F3" w:rsidRDefault="00F549F3" w:rsidP="00F549F3">
      <w:pPr>
        <w:pStyle w:val="NormalWeb"/>
      </w:pPr>
      <w:r>
        <w:lastRenderedPageBreak/>
        <w:br/>
        <w:t>– Palestra de treinamento personalizado para hipertensos e idosos</w:t>
      </w:r>
    </w:p>
    <w:p w14:paraId="21D43899" w14:textId="4503B5B0" w:rsidR="00B32F4D" w:rsidRDefault="00B32F4D" w:rsidP="00F549F3">
      <w:pPr>
        <w:pStyle w:val="NormalWeb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145643"/>
    <w:rsid w:val="00150797"/>
    <w:rsid w:val="001F3602"/>
    <w:rsid w:val="0024686E"/>
    <w:rsid w:val="00266E1B"/>
    <w:rsid w:val="00322721"/>
    <w:rsid w:val="004419F7"/>
    <w:rsid w:val="00582910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42F56"/>
    <w:rsid w:val="00CC1849"/>
    <w:rsid w:val="00D56E45"/>
    <w:rsid w:val="00DD4DF3"/>
    <w:rsid w:val="00DE72A7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 Design e Multimidia</dc:creator>
  <cp:lastModifiedBy>Matheus Barreto</cp:lastModifiedBy>
  <cp:revision>2</cp:revision>
  <dcterms:created xsi:type="dcterms:W3CDTF">2023-08-31T12:30:00Z</dcterms:created>
  <dcterms:modified xsi:type="dcterms:W3CDTF">2023-08-31T12:30:00Z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